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6B980C" w14:textId="77777777" w:rsidR="00A605EA" w:rsidRPr="00A605EA" w:rsidRDefault="00A605EA" w:rsidP="00A605EA">
      <w:pPr>
        <w:rPr>
          <w:b/>
          <w:sz w:val="32"/>
          <w:szCs w:val="32"/>
          <w:lang w:val="en-GB"/>
        </w:rPr>
      </w:pPr>
      <w:r w:rsidRPr="00A605EA">
        <w:rPr>
          <w:b/>
          <w:sz w:val="32"/>
          <w:szCs w:val="32"/>
          <w:lang w:val="en-GB"/>
        </w:rPr>
        <w:t>1 Samuel 1:1 – 2:10</w:t>
      </w:r>
    </w:p>
    <w:p w14:paraId="0CB505D7" w14:textId="77777777" w:rsidR="00A605EA" w:rsidRPr="00A605EA" w:rsidRDefault="00A605EA" w:rsidP="00A605EA">
      <w:pPr>
        <w:rPr>
          <w:lang w:val="en-GB"/>
        </w:rPr>
      </w:pPr>
    </w:p>
    <w:p w14:paraId="17ADB7CA" w14:textId="77777777" w:rsidR="00A605EA" w:rsidRPr="00A605EA" w:rsidRDefault="00A605EA" w:rsidP="00A605EA">
      <w:pPr>
        <w:jc w:val="both"/>
        <w:rPr>
          <w:sz w:val="28"/>
          <w:szCs w:val="28"/>
          <w:lang w:val="en-GB"/>
        </w:rPr>
      </w:pPr>
      <w:r w:rsidRPr="00A605EA">
        <w:rPr>
          <w:sz w:val="28"/>
          <w:szCs w:val="28"/>
          <w:lang w:val="en-GB"/>
        </w:rPr>
        <w:t>On the Jewish New Year´s Day, we read in the Torah – in chapters 21 and 22 of Genesis –  that despite her great age, Sarah is granted the promised son Isaac.  And we learn  in addition that Abraham is prepared to sacrifice his son to the LORD on Mount Moriah. The Supplementary text for New Year´s Day likewise tells of a woman, Hannah, to whom a son is granted after a long period of childlessness and who acts self-sacrificially by consecrating him to life-time service of God. It is significant symbolism to read about new life at the beginning of a new year.</w:t>
      </w:r>
    </w:p>
    <w:p w14:paraId="3C0825DC" w14:textId="77777777" w:rsidR="00A605EA" w:rsidRPr="00A605EA" w:rsidRDefault="00A605EA" w:rsidP="00A605EA">
      <w:pPr>
        <w:jc w:val="both"/>
        <w:rPr>
          <w:b/>
          <w:sz w:val="28"/>
          <w:szCs w:val="28"/>
          <w:lang w:val="en-GB"/>
        </w:rPr>
      </w:pPr>
      <w:r w:rsidRPr="00A605EA">
        <w:rPr>
          <w:b/>
          <w:sz w:val="28"/>
          <w:szCs w:val="28"/>
          <w:lang w:val="en-GB"/>
        </w:rPr>
        <w:t>1)</w:t>
      </w:r>
      <w:r w:rsidRPr="00A605EA">
        <w:rPr>
          <w:b/>
          <w:sz w:val="28"/>
          <w:szCs w:val="28"/>
          <w:lang w:val="en-GB"/>
        </w:rPr>
        <w:tab/>
        <w:t>God answers prayers.</w:t>
      </w:r>
    </w:p>
    <w:p w14:paraId="08F83F9A" w14:textId="77777777" w:rsidR="00A605EA" w:rsidRPr="00A605EA" w:rsidRDefault="00A605EA" w:rsidP="00A605EA">
      <w:pPr>
        <w:jc w:val="both"/>
        <w:rPr>
          <w:i/>
          <w:sz w:val="28"/>
          <w:szCs w:val="28"/>
          <w:lang w:val="en-GB"/>
        </w:rPr>
      </w:pPr>
      <w:r w:rsidRPr="00A605EA">
        <w:rPr>
          <w:i/>
          <w:sz w:val="28"/>
          <w:szCs w:val="28"/>
          <w:lang w:val="en-GB"/>
        </w:rPr>
        <w:t>“In bitterness of soul Hannah wept much and prayed to the LORD. And she made a vow, saying, O LORD Almighty, if you will … not forget your servant but give her a son, then I will give him to the LORD for all the days of his life” (1:10 f.).</w:t>
      </w:r>
    </w:p>
    <w:p w14:paraId="36ACA6D3" w14:textId="77777777" w:rsidR="00A605EA" w:rsidRPr="00A605EA" w:rsidRDefault="00A605EA" w:rsidP="00A605EA">
      <w:pPr>
        <w:jc w:val="both"/>
        <w:rPr>
          <w:i/>
          <w:sz w:val="28"/>
          <w:szCs w:val="28"/>
          <w:lang w:val="en-GB"/>
        </w:rPr>
      </w:pPr>
      <w:r w:rsidRPr="00A605EA">
        <w:rPr>
          <w:i/>
          <w:sz w:val="28"/>
          <w:szCs w:val="28"/>
          <w:lang w:val="en-GB"/>
        </w:rPr>
        <w:t xml:space="preserve">“Elkanah lay with Hannah his wife, and the LORD remembered her. So in the course of time Hannah conceived and gave birth to a son. She named him Samuel” (1:19 f.). </w:t>
      </w:r>
    </w:p>
    <w:p w14:paraId="52983CEB" w14:textId="77777777" w:rsidR="00A605EA" w:rsidRPr="00A605EA" w:rsidRDefault="00A605EA" w:rsidP="00A605EA">
      <w:pPr>
        <w:jc w:val="both"/>
        <w:rPr>
          <w:sz w:val="28"/>
          <w:szCs w:val="28"/>
          <w:lang w:val="en-GB"/>
        </w:rPr>
      </w:pPr>
      <w:r w:rsidRPr="00A605EA">
        <w:rPr>
          <w:sz w:val="28"/>
          <w:szCs w:val="28"/>
          <w:lang w:val="en-GB"/>
        </w:rPr>
        <w:t xml:space="preserve">God answers prayers. This is an important message, very appropriate to the beginning of a new year. We know this very well, of course, and each of us has experienced this personally already. Yet it is good to be reminded of this truth again and again, particularly since there are times when this great certainty is in danger of getting lost. </w:t>
      </w:r>
    </w:p>
    <w:p w14:paraId="21348329" w14:textId="77777777" w:rsidR="00A605EA" w:rsidRPr="00A605EA" w:rsidRDefault="00A605EA" w:rsidP="00A605EA">
      <w:pPr>
        <w:jc w:val="both"/>
        <w:rPr>
          <w:sz w:val="28"/>
          <w:szCs w:val="28"/>
          <w:lang w:val="en-GB"/>
        </w:rPr>
      </w:pPr>
      <w:r w:rsidRPr="00A605EA">
        <w:rPr>
          <w:sz w:val="28"/>
          <w:szCs w:val="28"/>
          <w:lang w:val="en-GB"/>
        </w:rPr>
        <w:t>Just as the loving Father listens to the sobbing and yearning of Hannah, so in the days of Egyptian slavery he does not let the outcry of the enslaved Israelites go unanswered. “And their cry for help because of their slavery went up to God.  God heard their groaning and He remembered His covenant with Abraham, with Isaac and with Jacob. So God looked on the Israelites and was concerned about them” (Ex. 2:23–25). David has a similar experience: “The cords of the grave coiled around me; the snares of death confronted me. In my distress I called to the LORD; I called out to my God. From His temple He heard my voice; my cry came to His ears” (2 Sam. 22:6 f.). Many of us may have experienced this personally: “I called on Your name, O LORD, from the depths of the pit. You heard my plea” (Lam. 3:55 f; see Ps. 34:4 and Ps. 120:1).</w:t>
      </w:r>
    </w:p>
    <w:p w14:paraId="76987F7A" w14:textId="77777777" w:rsidR="00A605EA" w:rsidRPr="00A605EA" w:rsidRDefault="00A605EA" w:rsidP="00A605EA">
      <w:pPr>
        <w:jc w:val="both"/>
        <w:rPr>
          <w:sz w:val="28"/>
          <w:szCs w:val="28"/>
          <w:lang w:val="en-GB"/>
        </w:rPr>
      </w:pPr>
    </w:p>
    <w:p w14:paraId="535F6561" w14:textId="77777777" w:rsidR="00A605EA" w:rsidRPr="00A605EA" w:rsidRDefault="00A605EA" w:rsidP="00A605EA">
      <w:pPr>
        <w:jc w:val="both"/>
        <w:rPr>
          <w:sz w:val="28"/>
          <w:szCs w:val="28"/>
          <w:lang w:val="en-GB"/>
        </w:rPr>
      </w:pPr>
      <w:r w:rsidRPr="00A605EA">
        <w:rPr>
          <w:sz w:val="28"/>
          <w:szCs w:val="28"/>
          <w:lang w:val="en-GB"/>
        </w:rPr>
        <w:lastRenderedPageBreak/>
        <w:t>David calls God specifically “You who hear prayer…” (Ps. 65:2). And yet: don´t we sometimes find that God does not answer our prayers – or seems not to answer?  Don´t we have our problems concerning this subject now and then? It starts with God granting our requests and we don´t realize it (and therefore don´t give thanks to Him)!  Maybe our prayer has been quite some time ago, and we don´t connect a later positive change with our prior prayer. Secondly it may be that we hope for an immediate act of the LORD, but His blessing in this special matter is granted only later. After all, our loving Father knows at what time anything is best for us; sometimes He wants to test us to see whether we remain steadfastly committed to Him even while waiting. Thirdly we may expect God to answer our prayer in a specific way. Indeed, we may lay specific expectations before him and then be astonished if He does not answer. Fourthly it may happen that we ask Him for something which seems desirable to us and that, although God gives us something even more important instead, we are disappointed initially.</w:t>
      </w:r>
    </w:p>
    <w:p w14:paraId="4290DBEC" w14:textId="77777777" w:rsidR="00A605EA" w:rsidRPr="00A605EA" w:rsidRDefault="00A605EA" w:rsidP="00A605EA">
      <w:pPr>
        <w:jc w:val="both"/>
        <w:rPr>
          <w:sz w:val="28"/>
          <w:szCs w:val="28"/>
          <w:lang w:val="en-GB"/>
        </w:rPr>
      </w:pPr>
      <w:r w:rsidRPr="00A605EA">
        <w:rPr>
          <w:sz w:val="28"/>
          <w:szCs w:val="28"/>
          <w:lang w:val="en-GB"/>
        </w:rPr>
        <w:t>Finally it may be that we sometimes ask for something that we should know from Scripture is against the will of God. That is similar to the response of the people of Israel when they find the King of Kings is not sufficient for them: “… you will cry out for relief from the king you have chosen, and the LORD will not answer you in that day” (1 Sam. 8:18). It is for our admonition that James writes: “When you ask, you do not receive, because you ask with wrong motives, that you may spend what you get on your pleasures” (James 4:3).</w:t>
      </w:r>
    </w:p>
    <w:p w14:paraId="3D05550B" w14:textId="77777777" w:rsidR="00A605EA" w:rsidRPr="00A605EA" w:rsidRDefault="00A605EA" w:rsidP="00A605EA">
      <w:pPr>
        <w:jc w:val="both"/>
        <w:rPr>
          <w:sz w:val="28"/>
          <w:szCs w:val="28"/>
          <w:lang w:val="en-GB"/>
        </w:rPr>
      </w:pPr>
      <w:r w:rsidRPr="00A605EA">
        <w:rPr>
          <w:sz w:val="28"/>
          <w:szCs w:val="28"/>
          <w:lang w:val="en-GB"/>
        </w:rPr>
        <w:t>However, our problems may start even earlier: “Then they will call to Me but I will not answer; they will look for Me but will not find Me. Since they hated knowledge and did not choose to fear the LORD, since they would not accept My advice and spurned My rebuke …” (Prov. 1:28–30). Anyone who lives without fear of God and is far from Him cannot expect that the LORD will answer prayers under this condition. Likewise it is written: “… you who hate good and love evil, … they will cry out to the LORD, but He will not answer them. At that time He will hide His face from them because of the evil they have done” (Mi 3:2–4).</w:t>
      </w:r>
    </w:p>
    <w:p w14:paraId="57E01E92" w14:textId="77777777" w:rsidR="00A605EA" w:rsidRPr="00A605EA" w:rsidRDefault="00A605EA" w:rsidP="00A605EA">
      <w:pPr>
        <w:jc w:val="both"/>
        <w:rPr>
          <w:sz w:val="28"/>
          <w:szCs w:val="28"/>
          <w:lang w:val="en-GB"/>
        </w:rPr>
      </w:pPr>
      <w:r w:rsidRPr="00A605EA">
        <w:rPr>
          <w:sz w:val="28"/>
          <w:szCs w:val="28"/>
          <w:lang w:val="en-GB"/>
        </w:rPr>
        <w:t xml:space="preserve">But praise the LORD: There is a chance to repent! We can confess the filth of our life to the Saviour Jesus Christ and be sure that He does not reject an earnest prayer of repentance. “If we confess our sins, He is faithful and just and will forgive us our sins and purify us from all unrighteousness” (1 John 1:9). Let us also read what God says to Josiah, the king of Judah: “Because your heart was responsive and you humbled yourself before the LORD when you heard what I have spoken against this place and its people,… I have heard you, declares the </w:t>
      </w:r>
      <w:r w:rsidRPr="00A605EA">
        <w:rPr>
          <w:sz w:val="28"/>
          <w:szCs w:val="28"/>
          <w:lang w:val="en-GB"/>
        </w:rPr>
        <w:lastRenderedPageBreak/>
        <w:t>LORD” (2 Kings 22:19; similar: 2 Chron. 33:12 f. to Manasseh of Judah). “The LORD is far from the wicked but He hears the prayer of the righteous” (Prov. 15:29).</w:t>
      </w:r>
    </w:p>
    <w:p w14:paraId="78AA8532" w14:textId="77777777" w:rsidR="00A605EA" w:rsidRPr="00A605EA" w:rsidRDefault="00A605EA" w:rsidP="00A605EA">
      <w:pPr>
        <w:jc w:val="both"/>
        <w:rPr>
          <w:sz w:val="28"/>
          <w:szCs w:val="28"/>
          <w:lang w:val="en-GB"/>
        </w:rPr>
      </w:pPr>
      <w:r w:rsidRPr="00A605EA">
        <w:rPr>
          <w:sz w:val="28"/>
          <w:szCs w:val="28"/>
          <w:lang w:val="en-GB"/>
        </w:rPr>
        <w:t>Indeed, “The prayer of a righteous man is powerful and effective” (James 5:16).</w:t>
      </w:r>
    </w:p>
    <w:p w14:paraId="58CFE0D8" w14:textId="77777777" w:rsidR="00A605EA" w:rsidRPr="00A605EA" w:rsidRDefault="00A605EA" w:rsidP="00A605EA">
      <w:pPr>
        <w:jc w:val="both"/>
        <w:rPr>
          <w:sz w:val="28"/>
          <w:szCs w:val="28"/>
          <w:lang w:val="en-GB"/>
        </w:rPr>
      </w:pPr>
    </w:p>
    <w:p w14:paraId="39F19C94" w14:textId="77777777" w:rsidR="00A605EA" w:rsidRPr="00A605EA" w:rsidRDefault="00A605EA" w:rsidP="00A605EA">
      <w:pPr>
        <w:jc w:val="both"/>
        <w:rPr>
          <w:b/>
          <w:sz w:val="28"/>
          <w:szCs w:val="28"/>
          <w:lang w:val="en-GB"/>
        </w:rPr>
      </w:pPr>
      <w:r w:rsidRPr="00A605EA">
        <w:rPr>
          <w:b/>
          <w:sz w:val="28"/>
          <w:szCs w:val="28"/>
          <w:lang w:val="en-GB"/>
        </w:rPr>
        <w:t xml:space="preserve">2) </w:t>
      </w:r>
      <w:r w:rsidRPr="00A605EA">
        <w:rPr>
          <w:b/>
          <w:sz w:val="28"/>
          <w:szCs w:val="28"/>
          <w:lang w:val="en-GB"/>
        </w:rPr>
        <w:tab/>
        <w:t xml:space="preserve">The Almighty and Omniscient One </w:t>
      </w:r>
    </w:p>
    <w:p w14:paraId="6D9609AB" w14:textId="77777777" w:rsidR="00A605EA" w:rsidRPr="00A605EA" w:rsidRDefault="00A605EA" w:rsidP="00A605EA">
      <w:pPr>
        <w:jc w:val="both"/>
        <w:rPr>
          <w:i/>
          <w:sz w:val="28"/>
          <w:szCs w:val="28"/>
          <w:lang w:val="en-GB"/>
        </w:rPr>
      </w:pPr>
      <w:r w:rsidRPr="00A605EA">
        <w:rPr>
          <w:i/>
          <w:sz w:val="28"/>
          <w:szCs w:val="28"/>
          <w:lang w:val="en-GB"/>
        </w:rPr>
        <w:t>“For the LORD is a God who knows, and by Him deeds are weighed” (2:3).</w:t>
      </w:r>
    </w:p>
    <w:p w14:paraId="2FFDC8B4" w14:textId="77777777" w:rsidR="00A605EA" w:rsidRPr="00A605EA" w:rsidRDefault="00A605EA" w:rsidP="00A605EA">
      <w:pPr>
        <w:jc w:val="both"/>
        <w:rPr>
          <w:i/>
          <w:sz w:val="28"/>
          <w:szCs w:val="28"/>
          <w:lang w:val="en-GB"/>
        </w:rPr>
      </w:pPr>
      <w:r w:rsidRPr="00A605EA">
        <w:rPr>
          <w:i/>
          <w:sz w:val="28"/>
          <w:szCs w:val="28"/>
          <w:lang w:val="en-GB"/>
        </w:rPr>
        <w:t>“The LORD brings death and makes alive; He brings down to the grave and raises up. The LORD sends poverty and wealth; He humbles and He exalts” (2:6 f.).</w:t>
      </w:r>
    </w:p>
    <w:p w14:paraId="3609644D" w14:textId="77777777" w:rsidR="00A605EA" w:rsidRPr="00A605EA" w:rsidRDefault="00A605EA" w:rsidP="00A605EA">
      <w:pPr>
        <w:jc w:val="both"/>
        <w:rPr>
          <w:i/>
          <w:sz w:val="28"/>
          <w:szCs w:val="28"/>
          <w:lang w:val="en-GB"/>
        </w:rPr>
      </w:pPr>
      <w:r w:rsidRPr="00A605EA">
        <w:rPr>
          <w:i/>
          <w:sz w:val="28"/>
          <w:szCs w:val="28"/>
          <w:lang w:val="en-GB"/>
        </w:rPr>
        <w:t>“For the foundations of the earth are the LORD´s; upon them He has set the world” (2:8).</w:t>
      </w:r>
    </w:p>
    <w:p w14:paraId="2159BFAE" w14:textId="77777777" w:rsidR="00A605EA" w:rsidRPr="00A605EA" w:rsidRDefault="00A605EA" w:rsidP="00A605EA">
      <w:pPr>
        <w:jc w:val="both"/>
        <w:rPr>
          <w:i/>
          <w:sz w:val="28"/>
          <w:szCs w:val="28"/>
          <w:lang w:val="en-GB"/>
        </w:rPr>
      </w:pPr>
      <w:r w:rsidRPr="00A605EA">
        <w:rPr>
          <w:i/>
          <w:sz w:val="28"/>
          <w:szCs w:val="28"/>
          <w:lang w:val="en-GB"/>
        </w:rPr>
        <w:t>“The LORD will judge the ends of the earth” (2:10).</w:t>
      </w:r>
    </w:p>
    <w:p w14:paraId="310BDDB5" w14:textId="77777777" w:rsidR="00A605EA" w:rsidRPr="00A605EA" w:rsidRDefault="00A605EA" w:rsidP="00A605EA">
      <w:pPr>
        <w:jc w:val="both"/>
        <w:rPr>
          <w:sz w:val="28"/>
          <w:szCs w:val="28"/>
          <w:lang w:val="en-GB"/>
        </w:rPr>
      </w:pPr>
      <w:r w:rsidRPr="00A605EA">
        <w:rPr>
          <w:sz w:val="28"/>
          <w:szCs w:val="28"/>
          <w:lang w:val="en-GB"/>
        </w:rPr>
        <w:t xml:space="preserve">The praise of Hannah is nothing short of an adoring confession of the greatness of God. And these verses from the first chapter of the Haftarah are very appropriate at the beginning of a new year because they are an important orientation for inner direction in a new period of time. </w:t>
      </w:r>
    </w:p>
    <w:p w14:paraId="0D806542" w14:textId="77777777" w:rsidR="00A605EA" w:rsidRPr="00A605EA" w:rsidRDefault="00A605EA" w:rsidP="00A605EA">
      <w:pPr>
        <w:jc w:val="both"/>
        <w:rPr>
          <w:sz w:val="28"/>
          <w:szCs w:val="28"/>
          <w:lang w:val="en-GB"/>
        </w:rPr>
      </w:pPr>
      <w:r w:rsidRPr="00A605EA">
        <w:rPr>
          <w:sz w:val="28"/>
          <w:szCs w:val="28"/>
          <w:lang w:val="en-GB"/>
        </w:rPr>
        <w:t>God is the Omniscient One. He surveys the whole universe. His perspective includes – beyond our imagination – everything that was, that is and that will be. He knows about the situation of His Israel and of the congregation of Jesus. The circumstances of the world politics are transparent before Him. He is acquainted with each of His creatures. “From heaven the LORD looks down and sees all mankind” (Ps. 33:13). Our challenges, troubles, fears, doubts, questions, hopes, plans and limitations are not unknown to Him. “The LORD knows those who are His” (2 Tim. 2:19). He knows about our needs: “My God will meet all your needs according to His glorious riches in Christ Jesus” (Phil. 4:19). “He who did not spare His own son, but gave Him up for us all – how will He not also, along with Him, graciously give us all things?” (Rom. 8:32)</w:t>
      </w:r>
    </w:p>
    <w:p w14:paraId="0D81CBC8" w14:textId="77777777" w:rsidR="00A605EA" w:rsidRPr="00A605EA" w:rsidRDefault="00A605EA" w:rsidP="00A605EA">
      <w:pPr>
        <w:jc w:val="both"/>
        <w:rPr>
          <w:sz w:val="28"/>
          <w:szCs w:val="28"/>
          <w:lang w:val="en-GB"/>
        </w:rPr>
      </w:pPr>
      <w:r w:rsidRPr="00A605EA">
        <w:rPr>
          <w:sz w:val="28"/>
          <w:szCs w:val="28"/>
          <w:lang w:val="en-GB"/>
        </w:rPr>
        <w:t xml:space="preserve">But our LORD knows our failures as well. “From heaven the LORD looks down and sees all mankind; from his dwelling place He watches all who live on earth – He who forms the hearts of all, who considers everything they do” (Ps. 33:14 ff.). “For we must all appear before the judgment seat of Christ, that each one may receive what is due him for the things done while in the body, whether good or bad” (2 Cor. 5:10). As far as we are concerned: will it be “gold, silver, costly </w:t>
      </w:r>
      <w:r w:rsidRPr="00A605EA">
        <w:rPr>
          <w:sz w:val="28"/>
          <w:szCs w:val="28"/>
          <w:lang w:val="en-GB"/>
        </w:rPr>
        <w:lastRenderedPageBreak/>
        <w:t>stones, wood, hay or straw”? “The fire will test the quality of each man´s work. If what he has built survives, he will receive his reward. If it is burned up, he will suffer loss; he himself will be saved, but only as one escaping through the flames” (1 Cor. 3:12–15).</w:t>
      </w:r>
    </w:p>
    <w:p w14:paraId="2FF91F03" w14:textId="77777777" w:rsidR="00A605EA" w:rsidRPr="00A605EA" w:rsidRDefault="00A605EA" w:rsidP="00A605EA">
      <w:pPr>
        <w:jc w:val="both"/>
        <w:rPr>
          <w:sz w:val="28"/>
          <w:szCs w:val="28"/>
          <w:lang w:val="en-GB"/>
        </w:rPr>
      </w:pPr>
      <w:r w:rsidRPr="00A605EA">
        <w:rPr>
          <w:sz w:val="28"/>
          <w:szCs w:val="28"/>
          <w:lang w:val="en-GB"/>
        </w:rPr>
        <w:t xml:space="preserve">If we have accepted the Son of God, the promised Immanuel, into our lives as our personal LORD, then we can know: “There is now no condemnation for those who are in Christ Jesus” (Rom.8:1). In Jeshua we have an intercessor with the Father in Heaven. So when we read </w:t>
      </w:r>
      <w:r w:rsidRPr="00A605EA">
        <w:rPr>
          <w:i/>
          <w:sz w:val="28"/>
          <w:szCs w:val="28"/>
          <w:lang w:val="en-GB"/>
        </w:rPr>
        <w:t>“The LORD will judge the ends of the earth”,</w:t>
      </w:r>
      <w:r w:rsidRPr="00A605EA">
        <w:rPr>
          <w:sz w:val="28"/>
          <w:szCs w:val="28"/>
          <w:lang w:val="en-GB"/>
        </w:rPr>
        <w:t xml:space="preserve"> we need not be afraid. Indeed, when we reflect on the flagrant injustice in the world, it is comforting to know that it is God who will speak the final word. “And the heavens proclaim His righteousness, for God Himself is judge” (Ps. 50:6). Also with regard to the innumerable and unjustified blame placed on Israel, it is good – and at the same time admonishing – to hear: “In those days and at that time, when I restore the fortunes of Judah and Jerusalem, I will gather all nations and bring them down to the valley of Jehoshaphat. There I will enter into judgment against them concerning My inheritance, My people Israel, for they scattered My people among the nations and divided up My land” (Joel 3:1 f.).</w:t>
      </w:r>
    </w:p>
    <w:p w14:paraId="1B79A0CC" w14:textId="77777777" w:rsidR="00A605EA" w:rsidRPr="00A605EA" w:rsidRDefault="00A605EA" w:rsidP="00A605EA">
      <w:pPr>
        <w:jc w:val="both"/>
        <w:rPr>
          <w:sz w:val="28"/>
          <w:szCs w:val="28"/>
          <w:lang w:val="en-GB"/>
        </w:rPr>
      </w:pPr>
      <w:r w:rsidRPr="00A605EA">
        <w:rPr>
          <w:sz w:val="28"/>
          <w:szCs w:val="28"/>
          <w:lang w:val="en-GB"/>
        </w:rPr>
        <w:t xml:space="preserve">As with Israel, we recognize that </w:t>
      </w:r>
      <w:r w:rsidRPr="00A605EA">
        <w:rPr>
          <w:i/>
          <w:sz w:val="28"/>
          <w:szCs w:val="28"/>
          <w:lang w:val="en-GB"/>
        </w:rPr>
        <w:t>“He humbles and He exalts”.</w:t>
      </w:r>
      <w:r w:rsidRPr="00A605EA">
        <w:rPr>
          <w:sz w:val="28"/>
          <w:szCs w:val="28"/>
          <w:lang w:val="en-GB"/>
        </w:rPr>
        <w:t xml:space="preserve"> The Holy One of Israel speaks to Zion: “For the nation or kingdom that will not serve you will perish; it will be utterly ruined. … The sons of your oppressors will come bowing before you; all who despise you will bow down at your feet” (Isa. 60:12 and 14). As a basic principle the LORD says: “I will put an end to the arrogance of the haughty and will humble the pride of the ruthless” (Isa. 13:11). </w:t>
      </w:r>
    </w:p>
    <w:p w14:paraId="2516C464" w14:textId="77777777" w:rsidR="00A605EA" w:rsidRPr="00A605EA" w:rsidRDefault="00A605EA" w:rsidP="00A605EA">
      <w:pPr>
        <w:jc w:val="both"/>
        <w:rPr>
          <w:sz w:val="28"/>
          <w:szCs w:val="28"/>
          <w:lang w:val="en-GB"/>
        </w:rPr>
      </w:pPr>
      <w:r w:rsidRPr="00A605EA">
        <w:rPr>
          <w:sz w:val="28"/>
          <w:szCs w:val="28"/>
          <w:lang w:val="en-GB"/>
        </w:rPr>
        <w:t xml:space="preserve">We are admonished as well as encouraged by the words of James: “Humble yourselves before the LORD, and He will lift you up” (James 4:10). </w:t>
      </w:r>
    </w:p>
    <w:p w14:paraId="7F7F6874" w14:textId="7578FC9A" w:rsidR="00E573F3" w:rsidRPr="00A605EA" w:rsidRDefault="00A605EA" w:rsidP="00A605EA">
      <w:pPr>
        <w:jc w:val="both"/>
        <w:rPr>
          <w:sz w:val="28"/>
          <w:szCs w:val="28"/>
          <w:lang w:val="en-GB"/>
        </w:rPr>
      </w:pPr>
      <w:r w:rsidRPr="00A605EA">
        <w:rPr>
          <w:sz w:val="28"/>
          <w:szCs w:val="28"/>
          <w:lang w:val="en-GB"/>
        </w:rPr>
        <w:br w:type="page"/>
      </w:r>
    </w:p>
    <w:sectPr w:rsidR="00E573F3" w:rsidRPr="00A605E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5EA"/>
    <w:rsid w:val="000D06B1"/>
    <w:rsid w:val="0014716C"/>
    <w:rsid w:val="00A605EA"/>
    <w:rsid w:val="00C605A8"/>
    <w:rsid w:val="00E573F3"/>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86D43C"/>
  <w15:chartTrackingRefBased/>
  <w15:docId w15:val="{2ABCA9BA-1FDC-4BAD-8555-B9818C910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de-DE"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605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A605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A605E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A605E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A605EA"/>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A605EA"/>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605EA"/>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A605EA"/>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605EA"/>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605E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A605E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A605EA"/>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A605EA"/>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A605EA"/>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A605EA"/>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605EA"/>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A605EA"/>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605EA"/>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A605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605E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605E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605EA"/>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A605E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605EA"/>
    <w:rPr>
      <w:i/>
      <w:iCs/>
      <w:color w:val="404040" w:themeColor="text1" w:themeTint="BF"/>
    </w:rPr>
  </w:style>
  <w:style w:type="paragraph" w:styleId="Listenabsatz">
    <w:name w:val="List Paragraph"/>
    <w:basedOn w:val="Standard"/>
    <w:uiPriority w:val="34"/>
    <w:qFormat/>
    <w:rsid w:val="00A605EA"/>
    <w:pPr>
      <w:ind w:left="720"/>
      <w:contextualSpacing/>
    </w:pPr>
  </w:style>
  <w:style w:type="character" w:styleId="IntensiveHervorhebung">
    <w:name w:val="Intense Emphasis"/>
    <w:basedOn w:val="Absatz-Standardschriftart"/>
    <w:uiPriority w:val="21"/>
    <w:qFormat/>
    <w:rsid w:val="00A605EA"/>
    <w:rPr>
      <w:i/>
      <w:iCs/>
      <w:color w:val="0F4761" w:themeColor="accent1" w:themeShade="BF"/>
    </w:rPr>
  </w:style>
  <w:style w:type="paragraph" w:styleId="IntensivesZitat">
    <w:name w:val="Intense Quote"/>
    <w:basedOn w:val="Standard"/>
    <w:next w:val="Standard"/>
    <w:link w:val="IntensivesZitatZchn"/>
    <w:uiPriority w:val="30"/>
    <w:qFormat/>
    <w:rsid w:val="00A605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A605EA"/>
    <w:rPr>
      <w:i/>
      <w:iCs/>
      <w:color w:val="0F4761" w:themeColor="accent1" w:themeShade="BF"/>
    </w:rPr>
  </w:style>
  <w:style w:type="character" w:styleId="IntensiverVerweis">
    <w:name w:val="Intense Reference"/>
    <w:basedOn w:val="Absatz-Standardschriftart"/>
    <w:uiPriority w:val="32"/>
    <w:qFormat/>
    <w:rsid w:val="00A605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1254</Words>
  <Characters>7903</Characters>
  <Application>Microsoft Office Word</Application>
  <DocSecurity>0</DocSecurity>
  <Lines>65</Lines>
  <Paragraphs>18</Paragraphs>
  <ScaleCrop>false</ScaleCrop>
  <Company/>
  <LinksUpToDate>false</LinksUpToDate>
  <CharactersWithSpaces>9139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Winfried Balke</dc:creator>
  <cp:keywords/>
  <dc:description/>
  <cp:lastModifiedBy>Winfried Balke</cp:lastModifiedBy>
  <cp:revision>1</cp:revision>
  <dcterms:created xsi:type="dcterms:W3CDTF">2026-08-27T19:50:00Z</dcterms:created>
  <dcterms:modified xsi:type="dcterms:W3CDTF">2026-08-27T19:53:00Z</dcterms:modified>
</cp:coreProperties>
</file>