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530D" w14:textId="77777777" w:rsidR="0032104B" w:rsidRDefault="0032104B" w:rsidP="0032104B">
      <w:pPr>
        <w:rPr>
          <w:b/>
          <w:sz w:val="48"/>
          <w:szCs w:val="48"/>
          <w:lang w:val="en-GB"/>
        </w:rPr>
      </w:pPr>
      <w:r>
        <w:rPr>
          <w:b/>
          <w:sz w:val="48"/>
          <w:szCs w:val="48"/>
          <w:lang w:val="en-GB"/>
        </w:rPr>
        <w:t>Malachi 3:4 – 4: 6</w:t>
      </w:r>
    </w:p>
    <w:p w14:paraId="4BF0F117" w14:textId="77777777" w:rsidR="0032104B" w:rsidRDefault="0032104B" w:rsidP="0032104B">
      <w:pPr>
        <w:rPr>
          <w:lang w:val="en-GB"/>
        </w:rPr>
      </w:pPr>
    </w:p>
    <w:p w14:paraId="755DD140"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The Shabbat preceding </w:t>
      </w:r>
      <w:proofErr w:type="spellStart"/>
      <w:r w:rsidRPr="0032104B">
        <w:rPr>
          <w:color w:val="000000"/>
          <w:sz w:val="28"/>
          <w:szCs w:val="28"/>
          <w:lang w:val="en-GB"/>
        </w:rPr>
        <w:t>Pessach</w:t>
      </w:r>
      <w:proofErr w:type="spellEnd"/>
      <w:r w:rsidRPr="0032104B">
        <w:rPr>
          <w:color w:val="000000"/>
          <w:sz w:val="28"/>
          <w:szCs w:val="28"/>
          <w:lang w:val="en-GB"/>
        </w:rPr>
        <w:t xml:space="preserve"> is called “the great Shabbat”. (There are several different explanations for that name. One refers to Malachi, who speaks of a “great and dreadful day of the LORD”, Mal. 4:5). Malachi speaks to the Jewish people in a period when they are not only unfaithful but even carelessly ask “Where is the God of justice?” (Mal. 2:17). Therefore he calls them to repent and announces the day of the Last Judgement. Why is this text read just before </w:t>
      </w:r>
      <w:proofErr w:type="spellStart"/>
      <w:r w:rsidRPr="0032104B">
        <w:rPr>
          <w:color w:val="000000"/>
          <w:sz w:val="28"/>
          <w:szCs w:val="28"/>
          <w:lang w:val="en-GB"/>
        </w:rPr>
        <w:t>Pessach</w:t>
      </w:r>
      <w:proofErr w:type="spellEnd"/>
      <w:r w:rsidRPr="0032104B">
        <w:rPr>
          <w:color w:val="000000"/>
          <w:sz w:val="28"/>
          <w:szCs w:val="28"/>
          <w:lang w:val="en-GB"/>
        </w:rPr>
        <w:t xml:space="preserve">? While </w:t>
      </w:r>
      <w:proofErr w:type="spellStart"/>
      <w:r w:rsidRPr="0032104B">
        <w:rPr>
          <w:color w:val="000000"/>
          <w:sz w:val="28"/>
          <w:szCs w:val="28"/>
          <w:lang w:val="en-GB"/>
        </w:rPr>
        <w:t>Pessach</w:t>
      </w:r>
      <w:proofErr w:type="spellEnd"/>
      <w:r w:rsidRPr="0032104B">
        <w:rPr>
          <w:color w:val="000000"/>
          <w:sz w:val="28"/>
          <w:szCs w:val="28"/>
          <w:lang w:val="en-GB"/>
        </w:rPr>
        <w:t xml:space="preserve"> is celebrated as feast of release in the past, the Haftara speaks of a future salvation.</w:t>
      </w:r>
    </w:p>
    <w:p w14:paraId="2B31728C" w14:textId="77777777" w:rsidR="0032104B" w:rsidRPr="0032104B" w:rsidRDefault="0032104B" w:rsidP="0032104B">
      <w:pPr>
        <w:rPr>
          <w:sz w:val="28"/>
          <w:szCs w:val="28"/>
          <w:lang w:val="en-GB"/>
        </w:rPr>
      </w:pPr>
    </w:p>
    <w:p w14:paraId="230426B9" w14:textId="77777777" w:rsidR="0032104B" w:rsidRPr="0032104B" w:rsidRDefault="0032104B" w:rsidP="0032104B">
      <w:pPr>
        <w:rPr>
          <w:b/>
          <w:sz w:val="28"/>
          <w:szCs w:val="28"/>
          <w:lang w:val="en-GB"/>
        </w:rPr>
      </w:pPr>
      <w:r w:rsidRPr="0032104B">
        <w:rPr>
          <w:b/>
          <w:sz w:val="28"/>
          <w:szCs w:val="28"/>
          <w:lang w:val="en-GB"/>
        </w:rPr>
        <w:t>1)</w:t>
      </w:r>
      <w:r w:rsidRPr="0032104B">
        <w:rPr>
          <w:b/>
          <w:sz w:val="28"/>
          <w:szCs w:val="28"/>
          <w:lang w:val="en-GB"/>
        </w:rPr>
        <w:tab/>
        <w:t xml:space="preserve"> The tithe</w:t>
      </w:r>
    </w:p>
    <w:p w14:paraId="714E5415" w14:textId="77777777" w:rsidR="0032104B" w:rsidRPr="0032104B" w:rsidRDefault="0032104B" w:rsidP="0032104B">
      <w:pPr>
        <w:rPr>
          <w:sz w:val="28"/>
          <w:szCs w:val="28"/>
          <w:lang w:val="en-GB"/>
        </w:rPr>
      </w:pPr>
    </w:p>
    <w:p w14:paraId="64FC9167" w14:textId="77777777" w:rsidR="0032104B" w:rsidRPr="0032104B" w:rsidRDefault="0032104B" w:rsidP="0032104B">
      <w:pPr>
        <w:jc w:val="both"/>
        <w:rPr>
          <w:i/>
          <w:sz w:val="28"/>
          <w:szCs w:val="28"/>
          <w:lang w:val="en-GB"/>
        </w:rPr>
      </w:pPr>
      <w:r w:rsidRPr="0032104B">
        <w:rPr>
          <w:i/>
          <w:sz w:val="28"/>
          <w:szCs w:val="28"/>
          <w:lang w:val="en-GB"/>
        </w:rPr>
        <w:t>“Return to Me, and I will return to you, says the LORD Almighty. But you ask, ´How are we to return?´ Will a man rob God? … Bring the whole tithe into the storehouse, that there may be food in My house. Test Me in this, says the LORD Almighty, and see if I will not throw open the floodgates of heaven and pour out so much blessing that you will not have room enough for it” (v. 7-10).</w:t>
      </w:r>
    </w:p>
    <w:p w14:paraId="48630C49" w14:textId="77777777" w:rsidR="0032104B" w:rsidRPr="0032104B" w:rsidRDefault="0032104B" w:rsidP="0032104B">
      <w:pPr>
        <w:rPr>
          <w:i/>
          <w:sz w:val="28"/>
          <w:szCs w:val="28"/>
          <w:lang w:val="en-GB"/>
        </w:rPr>
      </w:pPr>
    </w:p>
    <w:p w14:paraId="1ADB2DA1" w14:textId="77777777" w:rsidR="0032104B" w:rsidRPr="0032104B" w:rsidRDefault="0032104B" w:rsidP="0032104B">
      <w:pPr>
        <w:jc w:val="both"/>
        <w:rPr>
          <w:i/>
          <w:color w:val="000000"/>
          <w:sz w:val="28"/>
          <w:szCs w:val="28"/>
          <w:lang w:val="en-GB"/>
        </w:rPr>
      </w:pPr>
      <w:r w:rsidRPr="0032104B">
        <w:rPr>
          <w:color w:val="000000"/>
          <w:sz w:val="28"/>
          <w:szCs w:val="28"/>
          <w:lang w:val="en-GB"/>
        </w:rPr>
        <w:t xml:space="preserve">The first time we read about the tithe in the Bible is in connection with Melchizedek, king of </w:t>
      </w:r>
      <w:smartTag w:uri="urn:schemas-microsoft-com:office:smarttags" w:element="place">
        <w:smartTag w:uri="urn:schemas-microsoft-com:office:smarttags" w:element="City">
          <w:r w:rsidRPr="0032104B">
            <w:rPr>
              <w:color w:val="000000"/>
              <w:sz w:val="28"/>
              <w:szCs w:val="28"/>
              <w:lang w:val="en-GB"/>
            </w:rPr>
            <w:t>Salem</w:t>
          </w:r>
        </w:smartTag>
      </w:smartTag>
      <w:r w:rsidRPr="0032104B">
        <w:rPr>
          <w:color w:val="000000"/>
          <w:sz w:val="28"/>
          <w:szCs w:val="28"/>
          <w:lang w:val="en-GB"/>
        </w:rPr>
        <w:t xml:space="preserve"> and “priest of God Most High”, to whom Abram gave “a tenth of everything” after being rescued from his enemies (Gen. 14:18 ff.). And Jacob makes a vow: If God brings him safely back from </w:t>
      </w:r>
      <w:smartTag w:uri="urn:schemas-microsoft-com:office:smarttags" w:element="City">
        <w:smartTag w:uri="urn:schemas-microsoft-com:office:smarttags" w:element="place">
          <w:r w:rsidRPr="0032104B">
            <w:rPr>
              <w:color w:val="000000"/>
              <w:sz w:val="28"/>
              <w:szCs w:val="28"/>
              <w:lang w:val="en-GB"/>
            </w:rPr>
            <w:t>Haran</w:t>
          </w:r>
        </w:smartTag>
      </w:smartTag>
      <w:r w:rsidRPr="0032104B">
        <w:rPr>
          <w:color w:val="000000"/>
          <w:sz w:val="28"/>
          <w:szCs w:val="28"/>
          <w:lang w:val="en-GB"/>
        </w:rPr>
        <w:t xml:space="preserve"> and provides for him, “…of all that You give me I will give You a tenth” (Gen. 28:22). Several times in the five books of Moses the tithe is prescribed as an offering. Differences in details are not important enough to be described here (Lev. 27:30 ff.; Num. 18:25 ff: Deut. 14:22 ff.).  But statements like these are important: “A tithe of everything … belongs to the LORD; it is holy to the LORD” (Lev. 27:30). And: “Be sure to set aside a tenth of all…” (Deut. 14:22). When we withhold something from the LORD it is out of selfishness. In Haggai we read: “These people say: ´The time has not yet come for the LORD´s house to be built.´ …Is it a time for you yourselves to be living in your panelled houses, while this house remains a ruin?” (Haggai 1:2-4). </w:t>
      </w:r>
      <w:r w:rsidRPr="0032104B">
        <w:rPr>
          <w:i/>
          <w:color w:val="000000"/>
          <w:sz w:val="28"/>
          <w:szCs w:val="28"/>
          <w:lang w:val="en-GB"/>
        </w:rPr>
        <w:t>“Will a man rob God?”</w:t>
      </w:r>
    </w:p>
    <w:p w14:paraId="65723C8C" w14:textId="77777777" w:rsidR="0032104B" w:rsidRPr="0032104B" w:rsidRDefault="0032104B" w:rsidP="0032104B">
      <w:pPr>
        <w:rPr>
          <w:i/>
          <w:sz w:val="28"/>
          <w:szCs w:val="28"/>
          <w:lang w:val="en-GB"/>
        </w:rPr>
      </w:pPr>
    </w:p>
    <w:p w14:paraId="6A89B680"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But our attention is also drawn to some other dangers. Amos exposes the failure to bring “tithes every three years” only (Am. 4:4). This could be a warning for us not to wait with our financial offering to see whether there are still some leftovers after our purchases or to donate quickly by the end of the year so that it has a favourable tax deduction. </w:t>
      </w:r>
    </w:p>
    <w:p w14:paraId="402B3F11" w14:textId="77777777" w:rsidR="0032104B" w:rsidRPr="0032104B" w:rsidRDefault="0032104B" w:rsidP="0032104B">
      <w:pPr>
        <w:rPr>
          <w:sz w:val="28"/>
          <w:szCs w:val="28"/>
          <w:lang w:val="en-GB"/>
        </w:rPr>
      </w:pPr>
    </w:p>
    <w:p w14:paraId="561F3E99"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But does the commandment to give the tithe to the LORD apply to the New Testament also? Yes, we know that Jesus Christ never revoked this rule. He only opposes undesirable ways of carrying it out practically. In one of Jesus’ parables, </w:t>
      </w:r>
      <w:r w:rsidRPr="0032104B">
        <w:rPr>
          <w:color w:val="000000"/>
          <w:sz w:val="28"/>
          <w:szCs w:val="28"/>
          <w:lang w:val="en-GB"/>
        </w:rPr>
        <w:lastRenderedPageBreak/>
        <w:t>a complacent Pharisee insists on his achievement: “I fast twice a week and give the tenth of all I get” (Luk. 18:12). We certainly cannot buy anything with our tithe! “Woe to you, teachers of the law and Pharisees, you hypocrites! You give a tenth of your spices – mint, dill and cumin. But you have neglected the more important matters of the law – justice, mercy and faithfulness” (Mt. 23:23). Luke writes in this context: “…you neglect … the love of God” (Luk. 11:42).</w:t>
      </w:r>
    </w:p>
    <w:p w14:paraId="07B1621B" w14:textId="77777777" w:rsidR="0032104B" w:rsidRPr="0032104B" w:rsidRDefault="0032104B" w:rsidP="0032104B">
      <w:pPr>
        <w:jc w:val="both"/>
        <w:rPr>
          <w:color w:val="000000"/>
          <w:sz w:val="28"/>
          <w:szCs w:val="28"/>
          <w:lang w:val="en-GB"/>
        </w:rPr>
      </w:pPr>
      <w:r w:rsidRPr="0032104B">
        <w:rPr>
          <w:color w:val="000000"/>
          <w:sz w:val="28"/>
          <w:szCs w:val="28"/>
          <w:lang w:val="en-GB"/>
        </w:rPr>
        <w:t>The words of Paul also can be applied to the tithe offering: “If I give all I possess to the poor and surrender my body to the flames, but have not love, I gain nothing” (1 Cor. 13:3). How should we be disposed while giving? “…not reluctantly or under compulsion, for God loves a cheerful giver” (2 Cor. 9:7).</w:t>
      </w:r>
    </w:p>
    <w:p w14:paraId="3B0D5637" w14:textId="77777777" w:rsidR="0032104B" w:rsidRPr="0032104B" w:rsidRDefault="0032104B" w:rsidP="0032104B">
      <w:pPr>
        <w:rPr>
          <w:sz w:val="28"/>
          <w:szCs w:val="28"/>
          <w:lang w:val="en-GB"/>
        </w:rPr>
      </w:pPr>
    </w:p>
    <w:p w14:paraId="09B13C7F"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What a wonderful promise we have concerning the blessing we receive if we give the tithe toward His kingdom in faithfulness and obedience! He will </w:t>
      </w:r>
      <w:r w:rsidRPr="0032104B">
        <w:rPr>
          <w:i/>
          <w:color w:val="000000"/>
          <w:sz w:val="28"/>
          <w:szCs w:val="28"/>
          <w:lang w:val="en-GB"/>
        </w:rPr>
        <w:t>“open the floodgates of heaven</w:t>
      </w:r>
      <w:r w:rsidRPr="0032104B">
        <w:rPr>
          <w:color w:val="000000"/>
          <w:sz w:val="28"/>
          <w:szCs w:val="28"/>
          <w:lang w:val="en-GB"/>
        </w:rPr>
        <w:t xml:space="preserve">” and pour out blessings in abundance (v. 10). The Israelites experience that in the days of Hezekiah when they once again begin to observe the sacrificial laws after abolishing the idols: “Since the people began to bring their contributions to the temple of the LORD, we have had enough to eat and plenty to spare, because the LORD has blessed His people…” (2 Chr. 31:10). </w:t>
      </w:r>
    </w:p>
    <w:p w14:paraId="6F6A96AC" w14:textId="77777777" w:rsidR="0032104B" w:rsidRPr="0032104B" w:rsidRDefault="0032104B" w:rsidP="0032104B">
      <w:pPr>
        <w:rPr>
          <w:sz w:val="28"/>
          <w:szCs w:val="28"/>
          <w:lang w:val="en-GB"/>
        </w:rPr>
      </w:pPr>
    </w:p>
    <w:p w14:paraId="672329B6" w14:textId="77777777" w:rsidR="0032104B" w:rsidRPr="0032104B" w:rsidRDefault="0032104B" w:rsidP="0032104B">
      <w:pPr>
        <w:rPr>
          <w:b/>
          <w:sz w:val="28"/>
          <w:szCs w:val="28"/>
          <w:lang w:val="en-GB"/>
        </w:rPr>
      </w:pPr>
      <w:r w:rsidRPr="0032104B">
        <w:rPr>
          <w:b/>
          <w:sz w:val="28"/>
          <w:szCs w:val="28"/>
          <w:lang w:val="en-GB"/>
        </w:rPr>
        <w:t xml:space="preserve">2) </w:t>
      </w:r>
      <w:r w:rsidRPr="0032104B">
        <w:rPr>
          <w:b/>
          <w:sz w:val="28"/>
          <w:szCs w:val="28"/>
          <w:lang w:val="en-GB"/>
        </w:rPr>
        <w:tab/>
        <w:t xml:space="preserve">The scroll of remembrance </w:t>
      </w:r>
    </w:p>
    <w:p w14:paraId="4B04143E" w14:textId="77777777" w:rsidR="0032104B" w:rsidRPr="0032104B" w:rsidRDefault="0032104B" w:rsidP="0032104B">
      <w:pPr>
        <w:rPr>
          <w:sz w:val="28"/>
          <w:szCs w:val="28"/>
          <w:lang w:val="en-GB"/>
        </w:rPr>
      </w:pPr>
    </w:p>
    <w:p w14:paraId="7689624A" w14:textId="77777777" w:rsidR="0032104B" w:rsidRPr="0032104B" w:rsidRDefault="0032104B" w:rsidP="0032104B">
      <w:pPr>
        <w:jc w:val="both"/>
        <w:rPr>
          <w:i/>
          <w:sz w:val="28"/>
          <w:szCs w:val="28"/>
          <w:lang w:val="en-GB"/>
        </w:rPr>
      </w:pPr>
      <w:r w:rsidRPr="0032104B">
        <w:rPr>
          <w:i/>
          <w:sz w:val="28"/>
          <w:szCs w:val="28"/>
          <w:lang w:val="en-GB"/>
        </w:rPr>
        <w:t>“A scroll of remembrance was written in His presence concerning those who feared the LORD and honoured His name. They will be Mine, says the LORD Almighty, in the day when I make up My treasured possession” (v.16 f.)</w:t>
      </w:r>
    </w:p>
    <w:p w14:paraId="0F8CB3F0" w14:textId="77777777" w:rsidR="0032104B" w:rsidRPr="0032104B" w:rsidRDefault="0032104B" w:rsidP="0032104B">
      <w:pPr>
        <w:jc w:val="both"/>
        <w:rPr>
          <w:i/>
          <w:sz w:val="28"/>
          <w:szCs w:val="28"/>
          <w:lang w:val="en-GB"/>
        </w:rPr>
      </w:pPr>
      <w:r w:rsidRPr="0032104B">
        <w:rPr>
          <w:i/>
          <w:sz w:val="28"/>
          <w:szCs w:val="28"/>
          <w:lang w:val="en-GB"/>
        </w:rPr>
        <w:t>“And you will again see the distinction between the righteous and the wicked, between those who serve God and those who do not” (v.18).</w:t>
      </w:r>
    </w:p>
    <w:p w14:paraId="23DFA5D4" w14:textId="77777777" w:rsidR="0032104B" w:rsidRPr="0032104B" w:rsidRDefault="0032104B" w:rsidP="0032104B">
      <w:pPr>
        <w:jc w:val="both"/>
        <w:rPr>
          <w:i/>
          <w:sz w:val="28"/>
          <w:szCs w:val="28"/>
          <w:lang w:val="en-GB"/>
        </w:rPr>
      </w:pPr>
      <w:r w:rsidRPr="0032104B">
        <w:rPr>
          <w:i/>
          <w:sz w:val="28"/>
          <w:szCs w:val="28"/>
          <w:lang w:val="en-GB"/>
        </w:rPr>
        <w:t>“But for you who revere My name, the sun of righteousness will rise with healing in its wings” (4:2)</w:t>
      </w:r>
    </w:p>
    <w:p w14:paraId="55E96CDD" w14:textId="77777777" w:rsidR="0032104B" w:rsidRPr="0032104B" w:rsidRDefault="0032104B" w:rsidP="0032104B">
      <w:pPr>
        <w:rPr>
          <w:i/>
          <w:sz w:val="28"/>
          <w:szCs w:val="28"/>
          <w:lang w:val="en-GB"/>
        </w:rPr>
      </w:pPr>
    </w:p>
    <w:p w14:paraId="7702329F"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From Psalm 139:16 we can conclude that the name of every human being is written in a book that belongs to God, which the Bible speaks of “the Book of Life: “All the days ordained for me were written in Your book before one of them came to be”. But then there are two different fates: to remain inscribed in the book or to be deleted from it. </w:t>
      </w:r>
    </w:p>
    <w:p w14:paraId="2A5D03E3"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Moses is well aware of this when he intercedes for the people who were guilty of creating and worshipping  a golden calf. “But now, please forgive their sin – but if not, then blot me out of the book You have written. The LORD replied to Moses, ´Whoever has sinned against Me I will blot out of My book” (Ex. 32:32 f.). So it may be understandable that David prays with regard to Israel´s enemies who were guilty before God: “May they be blotted out of the book of life and not be listed with the righteous!” (Ps. 69:28). </w:t>
      </w:r>
    </w:p>
    <w:p w14:paraId="4D6AD456" w14:textId="77777777" w:rsidR="0032104B" w:rsidRPr="0032104B" w:rsidRDefault="0032104B" w:rsidP="0032104B">
      <w:pPr>
        <w:jc w:val="both"/>
        <w:rPr>
          <w:color w:val="000000"/>
          <w:sz w:val="28"/>
          <w:szCs w:val="28"/>
          <w:lang w:val="en-GB"/>
        </w:rPr>
      </w:pPr>
    </w:p>
    <w:p w14:paraId="1660BBEA"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In Revelation we read about those worshipping the blaspheming beast instead of the exalted LORD: “All inhabitants of the earth will worship the beast – all whose </w:t>
      </w:r>
      <w:r w:rsidRPr="0032104B">
        <w:rPr>
          <w:color w:val="000000"/>
          <w:sz w:val="28"/>
          <w:szCs w:val="28"/>
          <w:lang w:val="en-GB"/>
        </w:rPr>
        <w:lastRenderedPageBreak/>
        <w:t>names have not been written in the book of life belonging to the Lamb that was slain from the creation of the world” (Rev. 13:8; see Rev. 17:8). “If anyone´s name was not found written in the book of life, he was thrown into the lake of fire” (Rev. 20:15). So only those will become citizens of the New Jerusalem whose names were not blotted out from the book: “Nothing impure will ever enter it, nor will anyone who does what is shameful or deceitful, but only those whose names are written in the Lamb´s book of life” (Rev. 21:27).</w:t>
      </w:r>
    </w:p>
    <w:p w14:paraId="1815BD3A" w14:textId="77777777" w:rsidR="0032104B" w:rsidRPr="0032104B" w:rsidRDefault="0032104B" w:rsidP="0032104B">
      <w:pPr>
        <w:rPr>
          <w:sz w:val="28"/>
          <w:szCs w:val="28"/>
          <w:lang w:val="en-GB"/>
        </w:rPr>
      </w:pPr>
    </w:p>
    <w:p w14:paraId="15091CE9"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Now the question is: Who will have their names written in the book of life? We  find several clues in the Holy Scripture: Paul speaks of those “…who have contended at my side in the cause of the gospel … whose names are in the book of life” (Phil. 4:3). In the letter to the church in </w:t>
      </w:r>
      <w:smartTag w:uri="urn:schemas-microsoft-com:office:smarttags" w:element="City">
        <w:smartTag w:uri="urn:schemas-microsoft-com:office:smarttags" w:element="place">
          <w:r w:rsidRPr="0032104B">
            <w:rPr>
              <w:color w:val="000000"/>
              <w:sz w:val="28"/>
              <w:szCs w:val="28"/>
              <w:lang w:val="en-GB"/>
            </w:rPr>
            <w:t>Sardis</w:t>
          </w:r>
        </w:smartTag>
      </w:smartTag>
      <w:r w:rsidRPr="0032104B">
        <w:rPr>
          <w:color w:val="000000"/>
          <w:sz w:val="28"/>
          <w:szCs w:val="28"/>
          <w:lang w:val="en-GB"/>
        </w:rPr>
        <w:t>, the LORD speaks of people “…who have not soiled their clothes. They will walk with Me, dressed in white, for they are worthy. He who overcomes will, like them, be dressed in white. I will never blot out his name from the book of life, but will acknowledge his name before My Father and His angels” (Rev. 3:4 f.)</w:t>
      </w:r>
    </w:p>
    <w:p w14:paraId="19A6CB06" w14:textId="77777777" w:rsidR="0032104B" w:rsidRPr="0032104B" w:rsidRDefault="0032104B" w:rsidP="0032104B">
      <w:pPr>
        <w:rPr>
          <w:sz w:val="28"/>
          <w:szCs w:val="28"/>
          <w:lang w:val="en-GB"/>
        </w:rPr>
      </w:pPr>
    </w:p>
    <w:p w14:paraId="2EC75762"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Is it then true that only the names of born-again Christians are written in the book of life? Far from it! “In that day the Branch of the LORD will be beautiful and glorious, and the fruit of the land will be the pride and glory of the survivors in </w:t>
      </w:r>
      <w:smartTag w:uri="urn:schemas-microsoft-com:office:smarttags" w:element="country-region">
        <w:smartTag w:uri="urn:schemas-microsoft-com:office:smarttags" w:element="place">
          <w:r w:rsidRPr="0032104B">
            <w:rPr>
              <w:color w:val="000000"/>
              <w:sz w:val="28"/>
              <w:szCs w:val="28"/>
              <w:lang w:val="en-GB"/>
            </w:rPr>
            <w:t>Israel</w:t>
          </w:r>
        </w:smartTag>
      </w:smartTag>
      <w:r w:rsidRPr="0032104B">
        <w:rPr>
          <w:color w:val="000000"/>
          <w:sz w:val="28"/>
          <w:szCs w:val="28"/>
          <w:lang w:val="en-GB"/>
        </w:rPr>
        <w:t xml:space="preserve">. Those who are left in </w:t>
      </w:r>
      <w:smartTag w:uri="urn:schemas-microsoft-com:office:smarttags" w:element="City">
        <w:r w:rsidRPr="0032104B">
          <w:rPr>
            <w:color w:val="000000"/>
            <w:sz w:val="28"/>
            <w:szCs w:val="28"/>
            <w:lang w:val="en-GB"/>
          </w:rPr>
          <w:t>Zion</w:t>
        </w:r>
      </w:smartTag>
      <w:r w:rsidRPr="0032104B">
        <w:rPr>
          <w:color w:val="000000"/>
          <w:sz w:val="28"/>
          <w:szCs w:val="28"/>
          <w:lang w:val="en-GB"/>
        </w:rPr>
        <w:t xml:space="preserve">, who remain in </w:t>
      </w:r>
      <w:smartTag w:uri="urn:schemas-microsoft-com:office:smarttags" w:element="City">
        <w:r w:rsidRPr="0032104B">
          <w:rPr>
            <w:color w:val="000000"/>
            <w:sz w:val="28"/>
            <w:szCs w:val="28"/>
            <w:lang w:val="en-GB"/>
          </w:rPr>
          <w:t>Jerusalem</w:t>
        </w:r>
      </w:smartTag>
      <w:r w:rsidRPr="0032104B">
        <w:rPr>
          <w:color w:val="000000"/>
          <w:sz w:val="28"/>
          <w:szCs w:val="28"/>
          <w:lang w:val="en-GB"/>
        </w:rPr>
        <w:t xml:space="preserve">, will be called holy, all who are recorded among the living in </w:t>
      </w:r>
      <w:smartTag w:uri="urn:schemas-microsoft-com:office:smarttags" w:element="City">
        <w:smartTag w:uri="urn:schemas-microsoft-com:office:smarttags" w:element="place">
          <w:r w:rsidRPr="0032104B">
            <w:rPr>
              <w:color w:val="000000"/>
              <w:sz w:val="28"/>
              <w:szCs w:val="28"/>
              <w:lang w:val="en-GB"/>
            </w:rPr>
            <w:t>Jerusalem</w:t>
          </w:r>
        </w:smartTag>
      </w:smartTag>
      <w:r w:rsidRPr="0032104B">
        <w:rPr>
          <w:color w:val="000000"/>
          <w:sz w:val="28"/>
          <w:szCs w:val="28"/>
          <w:lang w:val="en-GB"/>
        </w:rPr>
        <w:t xml:space="preserve">” (Isa. 4:2 f.). The author of the letter to the Hebrews turns to the followers of Jesus with these words: “You have come to </w:t>
      </w:r>
      <w:smartTag w:uri="urn:schemas-microsoft-com:office:smarttags" w:element="PlaceType">
        <w:r w:rsidRPr="0032104B">
          <w:rPr>
            <w:color w:val="000000"/>
            <w:sz w:val="28"/>
            <w:szCs w:val="28"/>
            <w:lang w:val="en-GB"/>
          </w:rPr>
          <w:t>Mount</w:t>
        </w:r>
      </w:smartTag>
      <w:r w:rsidRPr="0032104B">
        <w:rPr>
          <w:color w:val="000000"/>
          <w:sz w:val="28"/>
          <w:szCs w:val="28"/>
          <w:lang w:val="en-GB"/>
        </w:rPr>
        <w:t xml:space="preserve"> </w:t>
      </w:r>
      <w:smartTag w:uri="urn:schemas-microsoft-com:office:smarttags" w:element="PlaceName">
        <w:r w:rsidRPr="0032104B">
          <w:rPr>
            <w:color w:val="000000"/>
            <w:sz w:val="28"/>
            <w:szCs w:val="28"/>
            <w:lang w:val="en-GB"/>
          </w:rPr>
          <w:t>Zion</w:t>
        </w:r>
      </w:smartTag>
      <w:r w:rsidRPr="0032104B">
        <w:rPr>
          <w:color w:val="000000"/>
          <w:sz w:val="28"/>
          <w:szCs w:val="28"/>
          <w:lang w:val="en-GB"/>
        </w:rPr>
        <w:t xml:space="preserve">, to the heavenly </w:t>
      </w:r>
      <w:smartTag w:uri="urn:schemas-microsoft-com:office:smarttags" w:element="City">
        <w:smartTag w:uri="urn:schemas-microsoft-com:office:smarttags" w:element="place">
          <w:r w:rsidRPr="0032104B">
            <w:rPr>
              <w:color w:val="000000"/>
              <w:sz w:val="28"/>
              <w:szCs w:val="28"/>
              <w:lang w:val="en-GB"/>
            </w:rPr>
            <w:t>Jerusalem</w:t>
          </w:r>
        </w:smartTag>
      </w:smartTag>
      <w:r w:rsidRPr="0032104B">
        <w:rPr>
          <w:color w:val="000000"/>
          <w:sz w:val="28"/>
          <w:szCs w:val="28"/>
          <w:lang w:val="en-GB"/>
        </w:rPr>
        <w:t xml:space="preserve">, the city of the living God. You have come to thousands upon thousands of angels in joyful assembly, to the church of the firstborn, whose names are written in heaven. You have come to God, the judge of all men, to the spirits of righteous men made perfect, to Jesus the mediator of a new covenant” (Hebr. 12:22–24). Interpreters of the Bible say the “righteous men made perfect” are the saints of the First Covenant, justified through their faith. </w:t>
      </w:r>
    </w:p>
    <w:p w14:paraId="307018E7" w14:textId="77777777" w:rsidR="0032104B" w:rsidRPr="0032104B" w:rsidRDefault="0032104B" w:rsidP="0032104B">
      <w:pPr>
        <w:rPr>
          <w:sz w:val="28"/>
          <w:szCs w:val="28"/>
          <w:lang w:val="en-GB"/>
        </w:rPr>
      </w:pPr>
    </w:p>
    <w:p w14:paraId="577828A3" w14:textId="77777777" w:rsidR="0032104B" w:rsidRPr="0032104B" w:rsidRDefault="0032104B" w:rsidP="0032104B">
      <w:pPr>
        <w:jc w:val="both"/>
        <w:rPr>
          <w:color w:val="000000"/>
          <w:sz w:val="28"/>
          <w:szCs w:val="28"/>
          <w:lang w:val="en-GB"/>
        </w:rPr>
      </w:pPr>
      <w:r w:rsidRPr="0032104B">
        <w:rPr>
          <w:color w:val="000000"/>
          <w:sz w:val="28"/>
          <w:szCs w:val="28"/>
          <w:lang w:val="en-GB"/>
        </w:rPr>
        <w:t>Furthermore, the vision of Daniel makes very clear the importance that the book of life has also for the Jews: “At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Those who are wise will shine like the brightness of the heavens, and those who lead many to righteousness, like the stars for ever and ever” (Dan. 12:1-3).</w:t>
      </w:r>
    </w:p>
    <w:p w14:paraId="37BBE36F" w14:textId="77777777" w:rsidR="0032104B" w:rsidRPr="0032104B" w:rsidRDefault="0032104B" w:rsidP="0032104B">
      <w:pPr>
        <w:jc w:val="both"/>
        <w:rPr>
          <w:i/>
          <w:iCs/>
          <w:color w:val="000000"/>
          <w:sz w:val="28"/>
          <w:szCs w:val="28"/>
          <w:lang w:val="en-GB"/>
        </w:rPr>
      </w:pPr>
      <w:r w:rsidRPr="0032104B">
        <w:rPr>
          <w:color w:val="000000"/>
          <w:sz w:val="28"/>
          <w:szCs w:val="28"/>
          <w:lang w:val="en-GB"/>
        </w:rPr>
        <w:t>What do we read in the Haftarah</w:t>
      </w:r>
      <w:r w:rsidRPr="0032104B">
        <w:rPr>
          <w:i/>
          <w:iCs/>
          <w:color w:val="000000"/>
          <w:sz w:val="28"/>
          <w:szCs w:val="28"/>
          <w:lang w:val="en-GB"/>
        </w:rPr>
        <w:t xml:space="preserve">? “And you will again see the distinction between the righteous and the wicked, between those who serve God and those who do not… But for you who revere My name, the sun of righteousness will rise with </w:t>
      </w:r>
      <w:r w:rsidRPr="0032104B">
        <w:rPr>
          <w:i/>
          <w:iCs/>
          <w:color w:val="000000"/>
          <w:sz w:val="28"/>
          <w:szCs w:val="28"/>
          <w:lang w:val="en-GB"/>
        </w:rPr>
        <w:lastRenderedPageBreak/>
        <w:t>healing in its wings. And you will go out and leap like calves released from the stall” (3:18 + 4:2).</w:t>
      </w:r>
    </w:p>
    <w:p w14:paraId="3E10FA95" w14:textId="77777777" w:rsidR="0032104B" w:rsidRPr="0032104B" w:rsidRDefault="0032104B" w:rsidP="0032104B">
      <w:pPr>
        <w:jc w:val="both"/>
        <w:rPr>
          <w:i/>
          <w:iCs/>
          <w:color w:val="000000"/>
          <w:sz w:val="28"/>
          <w:szCs w:val="28"/>
          <w:lang w:val="en-GB"/>
        </w:rPr>
      </w:pPr>
    </w:p>
    <w:p w14:paraId="2C69F721"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Indeed, what a reason for rejoicing! The LORD Jesus explains this also to His seventy disciples when they return joyfully from their missions: “Do not rejoice that the spirits submit to you, but rejoice that your names are written in heaven” (Luk. 10:20). </w:t>
      </w:r>
    </w:p>
    <w:p w14:paraId="783A6E06" w14:textId="77777777" w:rsidR="0032104B" w:rsidRPr="0032104B" w:rsidRDefault="0032104B" w:rsidP="0032104B">
      <w:pPr>
        <w:jc w:val="both"/>
        <w:rPr>
          <w:color w:val="000000"/>
          <w:sz w:val="28"/>
          <w:szCs w:val="28"/>
          <w:lang w:val="en-GB"/>
        </w:rPr>
      </w:pPr>
    </w:p>
    <w:p w14:paraId="749BCF7E" w14:textId="77777777" w:rsidR="0032104B" w:rsidRPr="0032104B" w:rsidRDefault="0032104B" w:rsidP="0032104B">
      <w:pPr>
        <w:jc w:val="both"/>
        <w:rPr>
          <w:color w:val="000000"/>
          <w:sz w:val="28"/>
          <w:szCs w:val="28"/>
          <w:lang w:val="en-GB"/>
        </w:rPr>
      </w:pPr>
      <w:r w:rsidRPr="0032104B">
        <w:rPr>
          <w:color w:val="000000"/>
          <w:sz w:val="28"/>
          <w:szCs w:val="28"/>
          <w:lang w:val="en-GB"/>
        </w:rPr>
        <w:t xml:space="preserve">By the way, Jews greet each other on Yom Kippur wishing: “May you be enrolled and sealed to a good and long life, together with all the righteous of </w:t>
      </w:r>
      <w:smartTag w:uri="urn:schemas-microsoft-com:office:smarttags" w:element="country-region">
        <w:smartTag w:uri="urn:schemas-microsoft-com:office:smarttags" w:element="place">
          <w:r w:rsidRPr="0032104B">
            <w:rPr>
              <w:color w:val="000000"/>
              <w:sz w:val="28"/>
              <w:szCs w:val="28"/>
              <w:lang w:val="en-GB"/>
            </w:rPr>
            <w:t>Israel</w:t>
          </w:r>
        </w:smartTag>
      </w:smartTag>
      <w:r w:rsidRPr="0032104B">
        <w:rPr>
          <w:color w:val="000000"/>
          <w:sz w:val="28"/>
          <w:szCs w:val="28"/>
          <w:lang w:val="en-GB"/>
        </w:rPr>
        <w:t>!”</w:t>
      </w:r>
    </w:p>
    <w:p w14:paraId="30B7FEFB" w14:textId="18740398" w:rsidR="00E573F3" w:rsidRPr="0032104B" w:rsidRDefault="0032104B" w:rsidP="0032104B">
      <w:pPr>
        <w:rPr>
          <w:sz w:val="28"/>
          <w:szCs w:val="28"/>
          <w:lang w:val="en-GB"/>
        </w:rPr>
      </w:pPr>
      <w:r w:rsidRPr="0032104B">
        <w:rPr>
          <w:sz w:val="28"/>
          <w:szCs w:val="28"/>
          <w:lang w:val="en-GB"/>
        </w:rPr>
        <w:br w:type="page"/>
      </w:r>
    </w:p>
    <w:sectPr w:rsidR="00E573F3" w:rsidRPr="003210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4B"/>
    <w:rsid w:val="0014716C"/>
    <w:rsid w:val="0032104B"/>
    <w:rsid w:val="005E77AE"/>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F21D70"/>
  <w15:chartTrackingRefBased/>
  <w15:docId w15:val="{DA3F8CC2-5C0A-4484-AF87-F969B379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104B"/>
    <w:pPr>
      <w:spacing w:after="0" w:line="240" w:lineRule="auto"/>
    </w:pPr>
    <w:rPr>
      <w:rFonts w:eastAsia="Times New Roman"/>
      <w:kern w:val="0"/>
      <w:lang w:eastAsia="de-DE" w:bidi="ar-SA"/>
      <w14:ligatures w14:val="none"/>
    </w:rPr>
  </w:style>
  <w:style w:type="paragraph" w:styleId="berschrift1">
    <w:name w:val="heading 1"/>
    <w:basedOn w:val="Standard"/>
    <w:next w:val="Standard"/>
    <w:link w:val="berschrift1Zchn"/>
    <w:uiPriority w:val="9"/>
    <w:qFormat/>
    <w:rsid w:val="003210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3210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32104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32104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bidi="he-IL"/>
      <w14:ligatures w14:val="standardContextual"/>
    </w:rPr>
  </w:style>
  <w:style w:type="paragraph" w:styleId="berschrift5">
    <w:name w:val="heading 5"/>
    <w:basedOn w:val="Standard"/>
    <w:next w:val="Standard"/>
    <w:link w:val="berschrift5Zchn"/>
    <w:uiPriority w:val="9"/>
    <w:semiHidden/>
    <w:unhideWhenUsed/>
    <w:qFormat/>
    <w:rsid w:val="0032104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bidi="he-IL"/>
      <w14:ligatures w14:val="standardContextual"/>
    </w:rPr>
  </w:style>
  <w:style w:type="paragraph" w:styleId="berschrift6">
    <w:name w:val="heading 6"/>
    <w:basedOn w:val="Standard"/>
    <w:next w:val="Standard"/>
    <w:link w:val="berschrift6Zchn"/>
    <w:uiPriority w:val="9"/>
    <w:semiHidden/>
    <w:unhideWhenUsed/>
    <w:qFormat/>
    <w:rsid w:val="0032104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bidi="he-IL"/>
      <w14:ligatures w14:val="standardContextual"/>
    </w:rPr>
  </w:style>
  <w:style w:type="paragraph" w:styleId="berschrift7">
    <w:name w:val="heading 7"/>
    <w:basedOn w:val="Standard"/>
    <w:next w:val="Standard"/>
    <w:link w:val="berschrift7Zchn"/>
    <w:uiPriority w:val="9"/>
    <w:semiHidden/>
    <w:unhideWhenUsed/>
    <w:qFormat/>
    <w:rsid w:val="0032104B"/>
    <w:pPr>
      <w:keepNext/>
      <w:keepLines/>
      <w:spacing w:before="40" w:line="278" w:lineRule="auto"/>
      <w:outlineLvl w:val="6"/>
    </w:pPr>
    <w:rPr>
      <w:rFonts w:asciiTheme="minorHAnsi" w:eastAsiaTheme="majorEastAsia" w:hAnsiTheme="minorHAnsi" w:cstheme="majorBidi"/>
      <w:color w:val="595959" w:themeColor="text1" w:themeTint="A6"/>
      <w:kern w:val="2"/>
      <w:lang w:eastAsia="en-US" w:bidi="he-IL"/>
      <w14:ligatures w14:val="standardContextual"/>
    </w:rPr>
  </w:style>
  <w:style w:type="paragraph" w:styleId="berschrift8">
    <w:name w:val="heading 8"/>
    <w:basedOn w:val="Standard"/>
    <w:next w:val="Standard"/>
    <w:link w:val="berschrift8Zchn"/>
    <w:uiPriority w:val="9"/>
    <w:semiHidden/>
    <w:unhideWhenUsed/>
    <w:qFormat/>
    <w:rsid w:val="0032104B"/>
    <w:pPr>
      <w:keepNext/>
      <w:keepLines/>
      <w:spacing w:line="278" w:lineRule="auto"/>
      <w:outlineLvl w:val="7"/>
    </w:pPr>
    <w:rPr>
      <w:rFonts w:asciiTheme="minorHAnsi" w:eastAsiaTheme="majorEastAsia" w:hAnsiTheme="minorHAnsi" w:cstheme="majorBidi"/>
      <w:i/>
      <w:iCs/>
      <w:color w:val="272727" w:themeColor="text1" w:themeTint="D8"/>
      <w:kern w:val="2"/>
      <w:lang w:eastAsia="en-US" w:bidi="he-IL"/>
      <w14:ligatures w14:val="standardContextual"/>
    </w:rPr>
  </w:style>
  <w:style w:type="paragraph" w:styleId="berschrift9">
    <w:name w:val="heading 9"/>
    <w:basedOn w:val="Standard"/>
    <w:next w:val="Standard"/>
    <w:link w:val="berschrift9Zchn"/>
    <w:uiPriority w:val="9"/>
    <w:semiHidden/>
    <w:unhideWhenUsed/>
    <w:qFormat/>
    <w:rsid w:val="0032104B"/>
    <w:pPr>
      <w:keepNext/>
      <w:keepLines/>
      <w:spacing w:line="278" w:lineRule="auto"/>
      <w:outlineLvl w:val="8"/>
    </w:pPr>
    <w:rPr>
      <w:rFonts w:asciiTheme="minorHAnsi" w:eastAsiaTheme="majorEastAsia" w:hAnsiTheme="minorHAnsi" w:cstheme="majorBidi"/>
      <w:color w:val="272727" w:themeColor="text1" w:themeTint="D8"/>
      <w:kern w:val="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10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10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104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104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104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2104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104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2104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104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2104B"/>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3210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10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32104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2104B"/>
    <w:pPr>
      <w:spacing w:before="160" w:after="160" w:line="278" w:lineRule="auto"/>
      <w:jc w:val="center"/>
    </w:pPr>
    <w:rPr>
      <w:rFonts w:eastAsiaTheme="minorHAnsi"/>
      <w:i/>
      <w:iCs/>
      <w:color w:val="404040" w:themeColor="text1" w:themeTint="BF"/>
      <w:kern w:val="2"/>
      <w:lang w:eastAsia="en-US" w:bidi="he-IL"/>
      <w14:ligatures w14:val="standardContextual"/>
    </w:rPr>
  </w:style>
  <w:style w:type="character" w:customStyle="1" w:styleId="ZitatZchn">
    <w:name w:val="Zitat Zchn"/>
    <w:basedOn w:val="Absatz-Standardschriftart"/>
    <w:link w:val="Zitat"/>
    <w:uiPriority w:val="29"/>
    <w:rsid w:val="0032104B"/>
    <w:rPr>
      <w:i/>
      <w:iCs/>
      <w:color w:val="404040" w:themeColor="text1" w:themeTint="BF"/>
    </w:rPr>
  </w:style>
  <w:style w:type="paragraph" w:styleId="Listenabsatz">
    <w:name w:val="List Paragraph"/>
    <w:basedOn w:val="Standard"/>
    <w:uiPriority w:val="34"/>
    <w:qFormat/>
    <w:rsid w:val="0032104B"/>
    <w:pPr>
      <w:spacing w:after="160" w:line="278" w:lineRule="auto"/>
      <w:ind w:left="720"/>
      <w:contextualSpacing/>
    </w:pPr>
    <w:rPr>
      <w:rFonts w:eastAsiaTheme="minorHAnsi"/>
      <w:kern w:val="2"/>
      <w:lang w:eastAsia="en-US" w:bidi="he-IL"/>
      <w14:ligatures w14:val="standardContextual"/>
    </w:rPr>
  </w:style>
  <w:style w:type="character" w:styleId="IntensiveHervorhebung">
    <w:name w:val="Intense Emphasis"/>
    <w:basedOn w:val="Absatz-Standardschriftart"/>
    <w:uiPriority w:val="21"/>
    <w:qFormat/>
    <w:rsid w:val="0032104B"/>
    <w:rPr>
      <w:i/>
      <w:iCs/>
      <w:color w:val="0F4761" w:themeColor="accent1" w:themeShade="BF"/>
    </w:rPr>
  </w:style>
  <w:style w:type="paragraph" w:styleId="IntensivesZitat">
    <w:name w:val="Intense Quote"/>
    <w:basedOn w:val="Standard"/>
    <w:next w:val="Standard"/>
    <w:link w:val="IntensivesZitatZchn"/>
    <w:uiPriority w:val="30"/>
    <w:qFormat/>
    <w:rsid w:val="0032104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bidi="he-IL"/>
      <w14:ligatures w14:val="standardContextual"/>
    </w:rPr>
  </w:style>
  <w:style w:type="character" w:customStyle="1" w:styleId="IntensivesZitatZchn">
    <w:name w:val="Intensives Zitat Zchn"/>
    <w:basedOn w:val="Absatz-Standardschriftart"/>
    <w:link w:val="IntensivesZitat"/>
    <w:uiPriority w:val="30"/>
    <w:rsid w:val="0032104B"/>
    <w:rPr>
      <w:i/>
      <w:iCs/>
      <w:color w:val="0F4761" w:themeColor="accent1" w:themeShade="BF"/>
    </w:rPr>
  </w:style>
  <w:style w:type="character" w:styleId="IntensiverVerweis">
    <w:name w:val="Intense Reference"/>
    <w:basedOn w:val="Absatz-Standardschriftart"/>
    <w:uiPriority w:val="32"/>
    <w:qFormat/>
    <w:rsid w:val="00321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7416</Characters>
  <Application>Microsoft Office Word</Application>
  <DocSecurity>0</DocSecurity>
  <Lines>154</Lines>
  <Paragraphs>35</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2026-02-03T12:23:00Z</dcterms:created>
  <dcterms:modified xsi:type="dcterms:W3CDTF">2026-02-03T12:26:00Z</dcterms:modified>
</cp:coreProperties>
</file>